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77</w:t>
      </w:r>
    </w:p>
    <w:p>
      <w:r>
        <w:t>Bundesgericht (BGE), 2000-07-14, DE</w:t>
      </w:r>
    </w:p>
    <w:p>
      <w:r>
        <w:rPr>
          <w:b/>
        </w:rPr>
        <w:t xml:space="preserve">Quelle: </w:t>
      </w:r>
      <w:r>
        <w:t>https://mcp.opencaselaw.ch/entscheid/bge_143 V 77</w:t>
      </w:r>
    </w:p>
    <w:p>
      <w:r>
        <w:t>FR: ATF 143 V 77</w:t>
      </w:r>
    </w:p>
    <w:p>
      <w:r>
        <w:t>IT: DTF 143 V 77</w:t>
      </w:r>
    </w:p>
    <w:p>
      <w:pPr>
        <w:pStyle w:val="Heading2"/>
      </w:pPr>
      <w:r>
        <w:t>Regeste</w:t>
      </w:r>
    </w:p>
    <w:p>
      <w:r>
        <w:t>Regeste Art. 14 in Verbindung mit Art. 8 EMRK; lit. a Abs. 1 der Schlussbestimmungen der Änderung vom 18. März 2011 des IVG (6. IV-Revision, erstes Massnahmenpaket); Art. 28a IVG; gemischte Methode der Invaliditätsbemessung. Im Rahmen einer Anspruchsüberprüfung nach den Schlussbestimmungen der 6. IV-Revision, erstes Massnahmenpaket, hat ein rein familiär bedingter Statuswechsel, auch wenn er nicht den Anlass für die Einleitung des Verfahrens zur Rentenüberprüfung bildete, unberücksichtigt zu bleiben, so dass der von der versicherten Person bisher innegehabte Status für die Invaliditätsbemessung beizubehalten ist (E. 3.2.3).</w:t>
      </w:r>
    </w:p>
    <w:p>
      <w:pPr>
        <w:pStyle w:val="Heading2"/>
      </w:pPr>
      <w:r>
        <w:t>Erwägungen</w:t>
      </w:r>
    </w:p>
    <w:p>
      <w:r>
        <w:rPr>
          <w:b/>
        </w:rPr>
        <w:t>E. 3.1</w:t>
      </w:r>
    </w:p>
    <w:p>
      <w:r>
        <w:t>Im Rahmen des von ihr Mitte Oktober 2012 nach den Schlussbestimmungen der Änderung vom 18. März 2011 des IVG (6. IV-Revision, erstes Massnahmenpaket) eingeleiteten Revisionsverfahrens ging die IV-Stelle neu davon aus, dass die Versicherte, da sie im Juni 2009 Mutter von Zwillingen geworden war, nicht mehr als Vollerwerbstätige, sondern als Teilerwerbstätige mit einem Aufgabenbereich zu qualifizieren sei. Dementsprechend nahm die Verwaltung die Invaliditätsbemessung neu statt mittels eines Einkommensvergleichs ( Art. 28a Abs. 1 IVG in Verbindung mit Art. 16 ATSG ) nach der gemischten Methode ( Art. 28a Abs. 3 IVG ) vor, welche bei gleichzeitiger Berücksichtigung eines verbesserten Gesundheitszustandes (vgl. dazu nicht publ. E. 4) einen rentenausschliessenden Invaliditätsgrad ergab. Dies führte zur Aufhebung der bisher ausgerichteten ganzen Invalidenrente mit Wirkung auf Ende Dezember 2014 (Verfügung vom 17. November 2014).</w:t>
      </w:r>
    </w:p>
    <w:p>
      <w:r>
        <w:rPr>
          <w:b/>
        </w:rPr>
        <w:t>E. 3.2</w:t>
      </w:r>
    </w:p>
    <w:p>
      <w:r>
        <w:t>Zu prüfen ist, ob sich diese von der Vorinstanz bestätigte Rentenaufhebung mit dem inzwischen ergangenen Urteil des Europäischen Gerichtshofs für Menschenrechte (EGMR) Di Trizio gegen Schweiz vom 2. Februar 2016 (7186/09), welches am 4. Juli 2016 endgültig geworden ist, vereinbaren lässt. BGE 143 V 77 S. 80</w:t>
      </w:r>
    </w:p>
    <w:p>
      <w:r>
        <w:rPr>
          <w:b/>
        </w:rPr>
        <w:t>E. 3.2.1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w:t>
      </w:r>
    </w:p>
    <w:p>
      <w:r>
        <w:rPr>
          <w:b/>
        </w:rPr>
        <w:t>E. 3.2.2</w:t>
      </w:r>
    </w:p>
    <w:p>
      <w:r>
        <w:t>In BGE 143 I 50 E. 4.1 und 4.2 S. 58 f. (ergangen zur Umsetzung des EGMR-Urteils vom 2. Februar 2016) sowie BGE 143 I 60 E. 3.3.4 S. 64 entschied das Bundesgericht, dass zwecks Herstellung eines konventionskonformen Zustandes in derartigen Konstellationen, in welchen allein familiäre Gründe (die Geburt von Kindern und die damit einhergehende Reduktion des Erwerbspensums) für einen Statuswechsel von "vollerwerbstätig" zu "teilerwerbstätig mit Aufgabenbereich" sprechen, fortan auf die (alleine darauf beruhende) revisionsweise Aufhebung oder Herabsetzung der Invalidenrente im Sinne von Art. 17 Abs. 1 ATSG zu verzichten ist (vgl. auch IV-Rundschreiben Nr. 355 des BSV vom 31. Oktober 2016).</w:t>
      </w:r>
    </w:p>
    <w:p>
      <w:r>
        <w:rPr>
          <w:b/>
        </w:rPr>
        <w:t>E. 3.2.3</w:t>
      </w:r>
    </w:p>
    <w:p>
      <w:r>
        <w:t>Der hier zu beurteilende Sachverhalt unterscheidet sich von den in E. 3.2.2 genannten Fällen dadurch, dass die IV-Stelle nicht den Statuswechsel der Beschwerdeführerin zum Anlass für die Überprüfung der Rente nahm, sondern sich bei der Einleitung des Verfahrens auf andere Gründe - die Anspruchsüberprüfung nach den Schlussbestimmungen der 6. IV-Revision, erstes Massnahmenpaket - stützte (E. 3.1 hiervor). Unter dem Gesichtspunkt der EMRK-Konformität der Invaliditätsbemessung vermag dies allerdings keine unterschiedliche Behandlung zu rechtfertigen. Auch wenn der rein familiär bedingte Statuswechsel nicht den Anlass für die Einleitung des Verfahrens zur Rentenüberprüfung bildete, hat er im Rahmen desselben unberücksichtigt zu bleiben, so dass der von der versicherten Person bisher innegehabte Status für die Invaliditätsbemessung beizubehalten ist. BGE 143 V 77 S. 81</w:t>
      </w:r>
    </w:p>
    <w:p>
      <w:r>
        <w:rPr>
          <w:b/>
        </w:rPr>
        <w:t>E. 3.2.4</w:t>
      </w:r>
    </w:p>
    <w:p>
      <w:r>
        <w:t>Damit ergibt sich, dass die Beschwerdeführerin - ungeachtet des Umstandes, dass sie im Juni 2009 Mutter geworden ist - auch im Rahmen des Rentenüberprüfungsverfahrens, das die IV-Stelle Mitte Oktober 2012 aus anderen Gründen als dem Statuswechsel eingeleitet hat, wie bis anhin als Vollerwerbstätige gilt.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